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A108E" w14:paraId="3F3A1CA4" w14:textId="77777777" w:rsidTr="003F5918">
        <w:tc>
          <w:tcPr>
            <w:tcW w:w="9212" w:type="dxa"/>
            <w:gridSpan w:val="2"/>
          </w:tcPr>
          <w:p w14:paraId="6FCA4EB3" w14:textId="77777777" w:rsidR="00FA108E" w:rsidRDefault="00FA108E" w:rsidP="003F5918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FA108E" w14:paraId="0658E995" w14:textId="77777777" w:rsidTr="003F5918">
        <w:tc>
          <w:tcPr>
            <w:tcW w:w="2235" w:type="dxa"/>
          </w:tcPr>
          <w:p w14:paraId="3369A3E8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76C1DD6F" w14:textId="2A616B10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MANAGER</w:t>
            </w:r>
          </w:p>
        </w:tc>
      </w:tr>
      <w:tr w:rsidR="00FA108E" w14:paraId="7AB691DA" w14:textId="77777777" w:rsidTr="003F5918">
        <w:tc>
          <w:tcPr>
            <w:tcW w:w="2235" w:type="dxa"/>
          </w:tcPr>
          <w:p w14:paraId="1C05AF28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11D4396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 (44)</w:t>
            </w:r>
          </w:p>
        </w:tc>
      </w:tr>
      <w:tr w:rsidR="00FA108E" w14:paraId="43533710" w14:textId="77777777" w:rsidTr="003F5918">
        <w:tc>
          <w:tcPr>
            <w:tcW w:w="2235" w:type="dxa"/>
          </w:tcPr>
          <w:p w14:paraId="49065985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3A530F1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FA108E" w14:paraId="67BA4DC4" w14:textId="77777777" w:rsidTr="003F5918">
        <w:tc>
          <w:tcPr>
            <w:tcW w:w="2235" w:type="dxa"/>
          </w:tcPr>
          <w:p w14:paraId="6A742C6A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05D8C2EA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FA108E" w14:paraId="4EA53D76" w14:textId="77777777" w:rsidTr="003F5918">
        <w:tc>
          <w:tcPr>
            <w:tcW w:w="2235" w:type="dxa"/>
          </w:tcPr>
          <w:p w14:paraId="71465255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31D189EE" w14:textId="77777777" w:rsidR="00FA108E" w:rsidRDefault="008520DC" w:rsidP="003F5918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FA108E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3433B514" w14:textId="77777777" w:rsidR="00FA108E" w:rsidRDefault="00FA108E" w:rsidP="00FA108E">
      <w:pPr>
        <w:spacing w:after="0"/>
        <w:rPr>
          <w:sz w:val="20"/>
          <w:szCs w:val="20"/>
        </w:rPr>
      </w:pPr>
    </w:p>
    <w:p w14:paraId="3EB6989B" w14:textId="5DFCD75F" w:rsidR="00FA108E" w:rsidRPr="000E299E" w:rsidRDefault="00FA108E" w:rsidP="00FA108E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8520DC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8520DC" w:rsidRPr="006928C7">
          <w:rPr>
            <w:rStyle w:val="Lienhypertexte"/>
            <w:sz w:val="20"/>
            <w:szCs w:val="20"/>
          </w:rPr>
          <w:t>www.egpi.eu</w:t>
        </w:r>
      </w:hyperlink>
      <w:r w:rsidR="008520DC">
        <w:rPr>
          <w:sz w:val="20"/>
          <w:szCs w:val="20"/>
        </w:rPr>
        <w:t>).</w:t>
      </w:r>
    </w:p>
    <w:p w14:paraId="7E095210" w14:textId="455C607A" w:rsidR="00FA108E" w:rsidRPr="000E299E" w:rsidRDefault="00FA108E" w:rsidP="00FA108E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EMENDA recherche </w:t>
      </w:r>
      <w:r>
        <w:rPr>
          <w:sz w:val="20"/>
          <w:szCs w:val="20"/>
        </w:rPr>
        <w:t xml:space="preserve">un(e) </w:t>
      </w:r>
      <w:r w:rsidR="00570E3E">
        <w:rPr>
          <w:sz w:val="20"/>
          <w:szCs w:val="20"/>
        </w:rPr>
        <w:t>Office Manager</w:t>
      </w:r>
      <w:r w:rsidRPr="000E299E">
        <w:rPr>
          <w:sz w:val="20"/>
          <w:szCs w:val="20"/>
        </w:rPr>
        <w:t xml:space="preserve"> pour les missions suivantes :</w:t>
      </w:r>
    </w:p>
    <w:p w14:paraId="56D5A3C1" w14:textId="414F5CE2" w:rsidR="00787BB8" w:rsidRPr="00787BB8" w:rsidRDefault="00787BB8" w:rsidP="00787BB8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787BB8">
        <w:rPr>
          <w:b/>
          <w:sz w:val="20"/>
          <w:szCs w:val="20"/>
        </w:rPr>
        <w:t>GESTION RH</w:t>
      </w:r>
    </w:p>
    <w:p w14:paraId="5CF7FAEE" w14:textId="32CF2EC2" w:rsidR="00787BB8" w:rsidRPr="00E8133B" w:rsidRDefault="00B51AB4" w:rsidP="00787BB8">
      <w:pPr>
        <w:pStyle w:val="Paragraphedeliste"/>
        <w:numPr>
          <w:ilvl w:val="0"/>
          <w:numId w:val="4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R</w:t>
      </w:r>
      <w:r w:rsidR="00787BB8">
        <w:rPr>
          <w:sz w:val="20"/>
          <w:szCs w:val="20"/>
        </w:rPr>
        <w:t>ecrutement</w:t>
      </w:r>
      <w:r>
        <w:rPr>
          <w:sz w:val="20"/>
          <w:szCs w:val="20"/>
        </w:rPr>
        <w:t xml:space="preserve"> : </w:t>
      </w:r>
      <w:r w:rsidR="00DD1F82">
        <w:rPr>
          <w:sz w:val="20"/>
          <w:szCs w:val="20"/>
        </w:rPr>
        <w:t>appui à l’</w:t>
      </w:r>
      <w:r>
        <w:rPr>
          <w:sz w:val="20"/>
          <w:szCs w:val="20"/>
        </w:rPr>
        <w:t xml:space="preserve">établissement des fiches de postes, </w:t>
      </w:r>
      <w:r w:rsidR="00DD1F82">
        <w:rPr>
          <w:sz w:val="20"/>
          <w:szCs w:val="20"/>
        </w:rPr>
        <w:t>la pré-</w:t>
      </w:r>
      <w:r w:rsidR="00787BB8">
        <w:rPr>
          <w:sz w:val="20"/>
          <w:szCs w:val="20"/>
        </w:rPr>
        <w:t xml:space="preserve">sélection des candidats, </w:t>
      </w:r>
      <w:r w:rsidR="00DD1F82">
        <w:rPr>
          <w:sz w:val="20"/>
          <w:szCs w:val="20"/>
        </w:rPr>
        <w:t xml:space="preserve">les </w:t>
      </w:r>
      <w:r w:rsidR="00787BB8">
        <w:rPr>
          <w:sz w:val="20"/>
          <w:szCs w:val="20"/>
        </w:rPr>
        <w:t>premiers contacts</w:t>
      </w:r>
      <w:r w:rsidR="00DD1F82">
        <w:rPr>
          <w:sz w:val="20"/>
          <w:szCs w:val="20"/>
        </w:rPr>
        <w:t xml:space="preserve">, </w:t>
      </w:r>
      <w:r w:rsidR="00B978BB">
        <w:rPr>
          <w:sz w:val="20"/>
          <w:szCs w:val="20"/>
        </w:rPr>
        <w:t>promesses d’embauche, etc.</w:t>
      </w:r>
    </w:p>
    <w:p w14:paraId="306251CE" w14:textId="0064AB02" w:rsidR="00787BB8" w:rsidRDefault="00787BB8" w:rsidP="00787BB8">
      <w:pPr>
        <w:pStyle w:val="Paragraphedeliste"/>
        <w:numPr>
          <w:ilvl w:val="0"/>
          <w:numId w:val="4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Mise en place et suivi </w:t>
      </w:r>
      <w:r w:rsidR="00B978BB">
        <w:rPr>
          <w:sz w:val="20"/>
          <w:szCs w:val="20"/>
        </w:rPr>
        <w:t xml:space="preserve">du </w:t>
      </w:r>
      <w:r>
        <w:rPr>
          <w:sz w:val="20"/>
          <w:szCs w:val="20"/>
        </w:rPr>
        <w:t>process intégration des nouveaux collaborateurs</w:t>
      </w:r>
      <w:r w:rsidR="00692C8F">
        <w:rPr>
          <w:sz w:val="20"/>
          <w:szCs w:val="20"/>
        </w:rPr>
        <w:t> </w:t>
      </w:r>
      <w:r w:rsidR="0073256A">
        <w:rPr>
          <w:sz w:val="20"/>
          <w:szCs w:val="20"/>
        </w:rPr>
        <w:t>et mise en œuvre</w:t>
      </w:r>
      <w:r w:rsidR="00692C8F">
        <w:rPr>
          <w:sz w:val="20"/>
          <w:szCs w:val="20"/>
        </w:rPr>
        <w:t xml:space="preserve"> auprès des collègues ;</w:t>
      </w:r>
    </w:p>
    <w:p w14:paraId="46E92167" w14:textId="51418B3D" w:rsidR="00787BB8" w:rsidRDefault="00787BB8" w:rsidP="00787BB8">
      <w:pPr>
        <w:pStyle w:val="Paragraphedeliste"/>
        <w:numPr>
          <w:ilvl w:val="0"/>
          <w:numId w:val="4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Contribution à la démarche RSE, bien-être au travail</w:t>
      </w:r>
      <w:r w:rsidR="007E7AE1">
        <w:rPr>
          <w:sz w:val="20"/>
          <w:szCs w:val="20"/>
        </w:rPr>
        <w:t> ;</w:t>
      </w:r>
    </w:p>
    <w:p w14:paraId="3FDA35E2" w14:textId="615CF71E" w:rsidR="00DA0DD8" w:rsidRDefault="00CF0BA5" w:rsidP="00787BB8">
      <w:pPr>
        <w:pStyle w:val="Paragraphedeliste"/>
        <w:numPr>
          <w:ilvl w:val="0"/>
          <w:numId w:val="4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Recherche </w:t>
      </w:r>
      <w:r w:rsidR="00401292">
        <w:rPr>
          <w:sz w:val="20"/>
          <w:szCs w:val="20"/>
        </w:rPr>
        <w:t>des nouveaux locaux, gestion du déménagement</w:t>
      </w:r>
      <w:r w:rsidR="0073256A">
        <w:rPr>
          <w:sz w:val="20"/>
          <w:szCs w:val="20"/>
        </w:rPr>
        <w:t> ;</w:t>
      </w:r>
    </w:p>
    <w:p w14:paraId="272EABCF" w14:textId="2B05D6DD" w:rsidR="007E7AE1" w:rsidRDefault="007E7AE1" w:rsidP="00787BB8">
      <w:pPr>
        <w:pStyle w:val="Paragraphedeliste"/>
        <w:numPr>
          <w:ilvl w:val="0"/>
          <w:numId w:val="4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De manière général, appui à tout sujet relatif </w:t>
      </w:r>
      <w:r w:rsidR="000A1407">
        <w:rPr>
          <w:sz w:val="20"/>
          <w:szCs w:val="20"/>
        </w:rPr>
        <w:t>aux RH.</w:t>
      </w:r>
    </w:p>
    <w:p w14:paraId="2E9911D8" w14:textId="77777777" w:rsidR="00787BB8" w:rsidRPr="00D16C96" w:rsidRDefault="00787BB8" w:rsidP="00787BB8">
      <w:pPr>
        <w:pStyle w:val="Paragraphedeliste"/>
        <w:spacing w:after="160"/>
        <w:rPr>
          <w:sz w:val="20"/>
          <w:szCs w:val="20"/>
        </w:rPr>
      </w:pPr>
    </w:p>
    <w:p w14:paraId="1D190413" w14:textId="3FC72435" w:rsidR="00787BB8" w:rsidRDefault="00787BB8" w:rsidP="001650C3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7B4C9D">
        <w:rPr>
          <w:b/>
          <w:sz w:val="20"/>
          <w:szCs w:val="20"/>
        </w:rPr>
        <w:t>COMMUNICATION EXTERNE</w:t>
      </w:r>
      <w:r>
        <w:rPr>
          <w:b/>
          <w:sz w:val="20"/>
          <w:szCs w:val="20"/>
        </w:rPr>
        <w:t xml:space="preserve"> et INTERNE</w:t>
      </w:r>
    </w:p>
    <w:p w14:paraId="63BE13EF" w14:textId="689A030D" w:rsidR="00787BB8" w:rsidRPr="00EE4959" w:rsidRDefault="00787BB8" w:rsidP="00787BB8">
      <w:pPr>
        <w:pStyle w:val="Paragraphedeliste"/>
        <w:numPr>
          <w:ilvl w:val="0"/>
          <w:numId w:val="9"/>
        </w:numPr>
        <w:spacing w:after="160"/>
        <w:rPr>
          <w:b/>
          <w:sz w:val="20"/>
          <w:szCs w:val="20"/>
        </w:rPr>
      </w:pPr>
      <w:r w:rsidRPr="00EE4959">
        <w:rPr>
          <w:b/>
          <w:sz w:val="20"/>
          <w:szCs w:val="20"/>
        </w:rPr>
        <w:t>EXTERNE </w:t>
      </w:r>
    </w:p>
    <w:p w14:paraId="0E0F9929" w14:textId="77777777" w:rsidR="00787BB8" w:rsidRDefault="00787BB8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Conception / gestion du site internet</w:t>
      </w:r>
    </w:p>
    <w:p w14:paraId="013EF752" w14:textId="0101EF0D" w:rsidR="00F21DD7" w:rsidRDefault="00F21DD7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En lien avec le responsable communication, animation d</w:t>
      </w:r>
      <w:r w:rsidR="00621057">
        <w:rPr>
          <w:sz w:val="20"/>
          <w:szCs w:val="20"/>
        </w:rPr>
        <w:t xml:space="preserve">es </w:t>
      </w:r>
      <w:proofErr w:type="spellStart"/>
      <w:r w:rsidR="00621057">
        <w:rPr>
          <w:sz w:val="20"/>
          <w:szCs w:val="20"/>
        </w:rPr>
        <w:t>medias</w:t>
      </w:r>
      <w:proofErr w:type="spellEnd"/>
      <w:r w:rsidR="00621057">
        <w:rPr>
          <w:sz w:val="20"/>
          <w:szCs w:val="20"/>
        </w:rPr>
        <w:t xml:space="preserve"> </w:t>
      </w:r>
      <w:proofErr w:type="spellStart"/>
      <w:r w:rsidR="00621057">
        <w:rPr>
          <w:sz w:val="20"/>
          <w:szCs w:val="20"/>
        </w:rPr>
        <w:t>corporate</w:t>
      </w:r>
      <w:proofErr w:type="spellEnd"/>
      <w:r w:rsidR="00621057">
        <w:rPr>
          <w:sz w:val="20"/>
          <w:szCs w:val="20"/>
        </w:rPr>
        <w:t xml:space="preserve"> (LinkedIn…)</w:t>
      </w:r>
    </w:p>
    <w:p w14:paraId="71EFCA6A" w14:textId="77777777" w:rsidR="00787BB8" w:rsidRDefault="00787BB8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Elaboration de p</w:t>
      </w:r>
      <w:r w:rsidRPr="007B4C9D">
        <w:rPr>
          <w:sz w:val="20"/>
          <w:szCs w:val="20"/>
        </w:rPr>
        <w:t>laquettes</w:t>
      </w:r>
      <w:r>
        <w:rPr>
          <w:sz w:val="20"/>
          <w:szCs w:val="20"/>
        </w:rPr>
        <w:t xml:space="preserve"> et divers supports de com,</w:t>
      </w:r>
      <w:r w:rsidRPr="007B4C9D">
        <w:rPr>
          <w:sz w:val="20"/>
          <w:szCs w:val="20"/>
        </w:rPr>
        <w:t xml:space="preserve"> etc.</w:t>
      </w:r>
    </w:p>
    <w:p w14:paraId="6FB9C162" w14:textId="380EAA64" w:rsidR="00787BB8" w:rsidRDefault="00787BB8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Organisation d’événements (inaugurations</w:t>
      </w:r>
      <w:r w:rsidR="0056398C">
        <w:rPr>
          <w:sz w:val="20"/>
          <w:szCs w:val="20"/>
        </w:rPr>
        <w:t xml:space="preserve">, soirées </w:t>
      </w:r>
      <w:proofErr w:type="spellStart"/>
      <w:r w:rsidR="0056398C">
        <w:rPr>
          <w:sz w:val="20"/>
          <w:szCs w:val="20"/>
        </w:rPr>
        <w:t>corporate</w:t>
      </w:r>
      <w:proofErr w:type="spellEnd"/>
      <w:r w:rsidR="0056398C">
        <w:rPr>
          <w:sz w:val="20"/>
          <w:szCs w:val="20"/>
        </w:rPr>
        <w:t>,</w:t>
      </w:r>
      <w:r>
        <w:rPr>
          <w:sz w:val="20"/>
          <w:szCs w:val="20"/>
        </w:rPr>
        <w:t xml:space="preserve"> etc.)</w:t>
      </w:r>
    </w:p>
    <w:p w14:paraId="154DAA84" w14:textId="77777777" w:rsidR="007D0A02" w:rsidRDefault="007D0A02" w:rsidP="007D0A02">
      <w:pPr>
        <w:pStyle w:val="Paragraphedeliste"/>
        <w:spacing w:after="160"/>
        <w:rPr>
          <w:sz w:val="20"/>
          <w:szCs w:val="20"/>
        </w:rPr>
      </w:pPr>
    </w:p>
    <w:p w14:paraId="6B1F7171" w14:textId="77777777" w:rsidR="00787BB8" w:rsidRPr="00EE4959" w:rsidRDefault="00787BB8" w:rsidP="00CD605B">
      <w:pPr>
        <w:pStyle w:val="Paragraphedeliste"/>
        <w:numPr>
          <w:ilvl w:val="0"/>
          <w:numId w:val="9"/>
        </w:numPr>
        <w:spacing w:after="160"/>
        <w:rPr>
          <w:b/>
          <w:sz w:val="20"/>
          <w:szCs w:val="20"/>
        </w:rPr>
      </w:pPr>
      <w:r w:rsidRPr="00EE4959">
        <w:rPr>
          <w:b/>
          <w:sz w:val="20"/>
          <w:szCs w:val="20"/>
        </w:rPr>
        <w:t>INTERNE</w:t>
      </w:r>
    </w:p>
    <w:p w14:paraId="304FE267" w14:textId="77777777" w:rsidR="00787BB8" w:rsidRDefault="00787BB8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Appui aux démarches visant à renforcer l’esprit d’entreprise : décoration intérieure, </w:t>
      </w:r>
      <w:proofErr w:type="spellStart"/>
      <w:r>
        <w:rPr>
          <w:sz w:val="20"/>
          <w:szCs w:val="20"/>
        </w:rPr>
        <w:t>teambuilding</w:t>
      </w:r>
      <w:proofErr w:type="spellEnd"/>
      <w:r>
        <w:rPr>
          <w:sz w:val="20"/>
          <w:szCs w:val="20"/>
        </w:rPr>
        <w:t>, etc.</w:t>
      </w:r>
    </w:p>
    <w:p w14:paraId="6AAA0AE2" w14:textId="77777777" w:rsidR="00AF5F22" w:rsidRDefault="00401292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Aménagement des </w:t>
      </w:r>
      <w:r w:rsidR="00EB66FF">
        <w:rPr>
          <w:sz w:val="20"/>
          <w:szCs w:val="20"/>
        </w:rPr>
        <w:t>futurs locaux aux couleurs de l’entreprise</w:t>
      </w:r>
    </w:p>
    <w:p w14:paraId="68335B9D" w14:textId="146B124F" w:rsidR="00E76EB3" w:rsidRDefault="00E76EB3" w:rsidP="00787BB8">
      <w:pPr>
        <w:pStyle w:val="Paragraphedeliste"/>
        <w:numPr>
          <w:ilvl w:val="0"/>
          <w:numId w:val="8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Participation à la structuration de workflow</w:t>
      </w:r>
    </w:p>
    <w:p w14:paraId="79454E36" w14:textId="77777777" w:rsidR="009A4080" w:rsidRPr="001650C3" w:rsidRDefault="009A4080" w:rsidP="001650C3">
      <w:pPr>
        <w:pStyle w:val="Paragraphedeliste"/>
        <w:spacing w:after="160"/>
        <w:ind w:left="284"/>
        <w:rPr>
          <w:b/>
          <w:sz w:val="20"/>
          <w:szCs w:val="20"/>
        </w:rPr>
      </w:pPr>
    </w:p>
    <w:p w14:paraId="6A45268F" w14:textId="01832E88" w:rsidR="006B0812" w:rsidRDefault="006B0812" w:rsidP="001650C3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6B0812">
        <w:rPr>
          <w:b/>
          <w:sz w:val="20"/>
          <w:szCs w:val="20"/>
        </w:rPr>
        <w:t xml:space="preserve"> GESTION</w:t>
      </w:r>
      <w:r>
        <w:rPr>
          <w:b/>
          <w:sz w:val="20"/>
          <w:szCs w:val="20"/>
        </w:rPr>
        <w:t xml:space="preserve"> ADMINISTRATIVE</w:t>
      </w:r>
      <w:r w:rsidR="000E77E3">
        <w:rPr>
          <w:b/>
          <w:sz w:val="20"/>
          <w:szCs w:val="20"/>
        </w:rPr>
        <w:t xml:space="preserve"> et COMMERCIALE</w:t>
      </w:r>
    </w:p>
    <w:p w14:paraId="5DBDA3A2" w14:textId="77777777" w:rsidR="00BC1F77" w:rsidRPr="007B4C9D" w:rsidRDefault="00BC1F77" w:rsidP="00BC1F77">
      <w:pPr>
        <w:pStyle w:val="Paragraphedeliste"/>
        <w:numPr>
          <w:ilvl w:val="0"/>
          <w:numId w:val="2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Accueil téléphonique et physique des clients</w:t>
      </w:r>
    </w:p>
    <w:p w14:paraId="4F3B6D32" w14:textId="77777777" w:rsidR="00BC1F77" w:rsidRDefault="00BC1F77" w:rsidP="00BC1F77">
      <w:pPr>
        <w:pStyle w:val="Paragraphedeliste"/>
        <w:numPr>
          <w:ilvl w:val="0"/>
          <w:numId w:val="2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Filtrage des appels rentrants</w:t>
      </w:r>
    </w:p>
    <w:p w14:paraId="35D904DC" w14:textId="77777777" w:rsidR="00BC1F77" w:rsidRPr="007B4C9D" w:rsidRDefault="00BC1F77" w:rsidP="00BC1F77">
      <w:pPr>
        <w:pStyle w:val="Paragraphedeliste"/>
        <w:numPr>
          <w:ilvl w:val="0"/>
          <w:numId w:val="2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Préparation de la salle de réunion</w:t>
      </w:r>
    </w:p>
    <w:p w14:paraId="02B10FF4" w14:textId="3EC2945A" w:rsidR="00BC1F77" w:rsidRPr="00BC1F77" w:rsidRDefault="00BC1F77" w:rsidP="000762E8">
      <w:pPr>
        <w:pStyle w:val="Paragraphedeliste"/>
        <w:numPr>
          <w:ilvl w:val="0"/>
          <w:numId w:val="2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Réception, distribution et traitement du courrier</w:t>
      </w:r>
    </w:p>
    <w:p w14:paraId="71B6F101" w14:textId="4CBC886C" w:rsidR="004D314B" w:rsidRDefault="00E8133B" w:rsidP="007B4C9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Gestion des déplacements des collaborateurs </w:t>
      </w:r>
      <w:r w:rsidR="00787BB8">
        <w:rPr>
          <w:sz w:val="20"/>
          <w:szCs w:val="20"/>
        </w:rPr>
        <w:t>(train</w:t>
      </w:r>
      <w:r>
        <w:rPr>
          <w:sz w:val="20"/>
          <w:szCs w:val="20"/>
        </w:rPr>
        <w:t xml:space="preserve">, </w:t>
      </w:r>
      <w:r w:rsidR="004B56C0">
        <w:rPr>
          <w:sz w:val="20"/>
          <w:szCs w:val="20"/>
        </w:rPr>
        <w:t>hôtel</w:t>
      </w:r>
      <w:r>
        <w:rPr>
          <w:sz w:val="20"/>
          <w:szCs w:val="20"/>
        </w:rPr>
        <w:t xml:space="preserve"> etc..)</w:t>
      </w:r>
    </w:p>
    <w:p w14:paraId="7F666CE8" w14:textId="77777777" w:rsidR="008B1252" w:rsidRPr="007B4C9D" w:rsidRDefault="008B1252" w:rsidP="006B655A">
      <w:pPr>
        <w:pStyle w:val="Paragraphedeliste"/>
        <w:spacing w:after="160"/>
        <w:rPr>
          <w:sz w:val="20"/>
          <w:szCs w:val="20"/>
        </w:rPr>
      </w:pPr>
    </w:p>
    <w:p w14:paraId="4A366F65" w14:textId="7A27B57C" w:rsidR="00BC1F77" w:rsidRDefault="00BC1F77" w:rsidP="00CD605B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GESTION DE SITE</w:t>
      </w:r>
    </w:p>
    <w:p w14:paraId="255C4890" w14:textId="77777777" w:rsidR="00BC1F77" w:rsidRPr="007B4C9D" w:rsidRDefault="00BC1F77" w:rsidP="00BC1F77">
      <w:pPr>
        <w:pStyle w:val="Paragraphedeliste"/>
        <w:numPr>
          <w:ilvl w:val="0"/>
          <w:numId w:val="5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 xml:space="preserve">Gestion </w:t>
      </w:r>
      <w:r>
        <w:rPr>
          <w:sz w:val="20"/>
          <w:szCs w:val="20"/>
        </w:rPr>
        <w:t>des prestataires (nettoyage, informatique etc..)</w:t>
      </w:r>
    </w:p>
    <w:p w14:paraId="6058921B" w14:textId="77777777" w:rsidR="00BC1F77" w:rsidRDefault="00BC1F77" w:rsidP="00BC1F77">
      <w:pPr>
        <w:pStyle w:val="Paragraphedeliste"/>
        <w:numPr>
          <w:ilvl w:val="0"/>
          <w:numId w:val="5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Gestion des c</w:t>
      </w:r>
      <w:r w:rsidRPr="007B4C9D">
        <w:rPr>
          <w:sz w:val="20"/>
          <w:szCs w:val="20"/>
        </w:rPr>
        <w:t>lés, badges d’accès etc.</w:t>
      </w:r>
    </w:p>
    <w:p w14:paraId="40E9EED3" w14:textId="77777777" w:rsidR="00BC1F77" w:rsidRDefault="00BC1F77" w:rsidP="00BC1F77">
      <w:pPr>
        <w:pStyle w:val="Paragraphedeliste"/>
        <w:numPr>
          <w:ilvl w:val="0"/>
          <w:numId w:val="5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Gestion des stocks (fournitures)</w:t>
      </w:r>
    </w:p>
    <w:p w14:paraId="009BDF39" w14:textId="77777777" w:rsidR="008B21EB" w:rsidRDefault="00BC1F77" w:rsidP="00BC1F77">
      <w:pPr>
        <w:pStyle w:val="Paragraphedeliste"/>
        <w:numPr>
          <w:ilvl w:val="0"/>
          <w:numId w:val="5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Gestion du matériel (informatique, téléphonique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..)</w:t>
      </w:r>
    </w:p>
    <w:p w14:paraId="6EF1AFF1" w14:textId="77777777" w:rsidR="008B21EB" w:rsidRPr="00760C68" w:rsidRDefault="008B21EB" w:rsidP="008B21EB">
      <w:pPr>
        <w:spacing w:after="160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48F7A1C4" w14:textId="77777777" w:rsidR="008B21EB" w:rsidRPr="000E299E" w:rsidRDefault="008B21EB" w:rsidP="008B21EB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Bonne maitrise </w:t>
      </w:r>
      <w:r w:rsidRPr="000E299E">
        <w:rPr>
          <w:sz w:val="20"/>
          <w:szCs w:val="20"/>
        </w:rPr>
        <w:t>de la bureautique Office (Word, Excel, PPT)</w:t>
      </w:r>
      <w:r>
        <w:rPr>
          <w:sz w:val="20"/>
          <w:szCs w:val="20"/>
        </w:rPr>
        <w:t> ;</w:t>
      </w:r>
    </w:p>
    <w:p w14:paraId="5F05C7B9" w14:textId="2134F877" w:rsidR="008B21EB" w:rsidRPr="000E299E" w:rsidRDefault="009D15EF" w:rsidP="008B21EB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Générosité du contact, r</w:t>
      </w:r>
      <w:r w:rsidR="008B21EB">
        <w:rPr>
          <w:sz w:val="20"/>
          <w:szCs w:val="20"/>
        </w:rPr>
        <w:t>igueur, organisation, accomplissement de tâches divers, réactivité, travail en groupe</w:t>
      </w:r>
      <w:r w:rsidR="008B21EB" w:rsidRPr="000E299E">
        <w:rPr>
          <w:sz w:val="20"/>
          <w:szCs w:val="20"/>
        </w:rPr>
        <w:t> ;</w:t>
      </w:r>
    </w:p>
    <w:p w14:paraId="7BCBF725" w14:textId="77777777" w:rsidR="008B21EB" w:rsidRPr="000E299E" w:rsidRDefault="008B21EB" w:rsidP="008B21EB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lastRenderedPageBreak/>
        <w:t>Curiosité, application et implication ;</w:t>
      </w:r>
    </w:p>
    <w:p w14:paraId="5AD538B5" w14:textId="77777777" w:rsidR="008B21EB" w:rsidRPr="008E2AF2" w:rsidRDefault="008B21EB" w:rsidP="008B21EB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Qualités rédactionnell</w:t>
      </w:r>
      <w:r>
        <w:rPr>
          <w:sz w:val="20"/>
          <w:szCs w:val="20"/>
        </w:rPr>
        <w:t>es et maîtrise de l’orthographe.</w:t>
      </w:r>
    </w:p>
    <w:p w14:paraId="0113AD87" w14:textId="529D88F4" w:rsidR="004642CD" w:rsidRPr="008B21EB" w:rsidRDefault="004642CD" w:rsidP="008B21EB">
      <w:pPr>
        <w:spacing w:after="160"/>
        <w:rPr>
          <w:sz w:val="20"/>
          <w:szCs w:val="20"/>
        </w:rPr>
      </w:pPr>
      <w:r w:rsidRPr="004642CD">
        <w:rPr>
          <w:noProof/>
        </w:rPr>
        <w:t xml:space="preserve"> </w:t>
      </w:r>
    </w:p>
    <w:p w14:paraId="4C98F47F" w14:textId="30F96E00" w:rsidR="002E4CCD" w:rsidRPr="00AF5F22" w:rsidRDefault="00AF5F22" w:rsidP="00AF5F22">
      <w:pPr>
        <w:spacing w:after="16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E4CCD" w:rsidRPr="00AF5F22" w:rsidSect="006B655A">
      <w:headerReference w:type="default" r:id="rId13"/>
      <w:pgSz w:w="11906" w:h="16838"/>
      <w:pgMar w:top="284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A6B17" w14:textId="77777777" w:rsidR="00A2524B" w:rsidRDefault="00A2524B" w:rsidP="00A86DBE">
      <w:pPr>
        <w:spacing w:after="0" w:line="240" w:lineRule="auto"/>
      </w:pPr>
      <w:r>
        <w:separator/>
      </w:r>
    </w:p>
  </w:endnote>
  <w:endnote w:type="continuationSeparator" w:id="0">
    <w:p w14:paraId="5F2C3884" w14:textId="77777777" w:rsidR="00A2524B" w:rsidRDefault="00A2524B" w:rsidP="00A86DBE">
      <w:pPr>
        <w:spacing w:after="0" w:line="240" w:lineRule="auto"/>
      </w:pPr>
      <w:r>
        <w:continuationSeparator/>
      </w:r>
    </w:p>
  </w:endnote>
  <w:endnote w:type="continuationNotice" w:id="1">
    <w:p w14:paraId="79FDB8BC" w14:textId="77777777" w:rsidR="00A2524B" w:rsidRDefault="00A25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2EBB" w14:textId="77777777" w:rsidR="00A2524B" w:rsidRDefault="00A2524B" w:rsidP="00A86DBE">
      <w:pPr>
        <w:spacing w:after="0" w:line="240" w:lineRule="auto"/>
      </w:pPr>
      <w:r>
        <w:separator/>
      </w:r>
    </w:p>
  </w:footnote>
  <w:footnote w:type="continuationSeparator" w:id="0">
    <w:p w14:paraId="4234FCEC" w14:textId="77777777" w:rsidR="00A2524B" w:rsidRDefault="00A2524B" w:rsidP="00A86DBE">
      <w:pPr>
        <w:spacing w:after="0" w:line="240" w:lineRule="auto"/>
      </w:pPr>
      <w:r>
        <w:continuationSeparator/>
      </w:r>
    </w:p>
  </w:footnote>
  <w:footnote w:type="continuationNotice" w:id="1">
    <w:p w14:paraId="3F1DEB1B" w14:textId="77777777" w:rsidR="00A2524B" w:rsidRDefault="00A252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154F" w14:textId="77777777" w:rsidR="00A86DBE" w:rsidRDefault="00A86DBE">
    <w:pPr>
      <w:pStyle w:val="En-tte"/>
    </w:pPr>
  </w:p>
  <w:p w14:paraId="18AC4900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DB5"/>
    <w:multiLevelType w:val="hybridMultilevel"/>
    <w:tmpl w:val="6680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70A4"/>
    <w:multiLevelType w:val="hybridMultilevel"/>
    <w:tmpl w:val="491AE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AD4"/>
    <w:multiLevelType w:val="hybridMultilevel"/>
    <w:tmpl w:val="89E4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3E7E"/>
    <w:multiLevelType w:val="hybridMultilevel"/>
    <w:tmpl w:val="63F8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34A1A"/>
    <w:multiLevelType w:val="hybridMultilevel"/>
    <w:tmpl w:val="3638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D6C"/>
    <w:multiLevelType w:val="hybridMultilevel"/>
    <w:tmpl w:val="6F50B68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207429"/>
    <w:multiLevelType w:val="hybridMultilevel"/>
    <w:tmpl w:val="45A4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7AA6"/>
    <w:multiLevelType w:val="hybridMultilevel"/>
    <w:tmpl w:val="0F56C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5238"/>
    <w:multiLevelType w:val="hybridMultilevel"/>
    <w:tmpl w:val="DDA8E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61C5B"/>
    <w:rsid w:val="000625B4"/>
    <w:rsid w:val="0006669C"/>
    <w:rsid w:val="0007202A"/>
    <w:rsid w:val="000762E8"/>
    <w:rsid w:val="000A1407"/>
    <w:rsid w:val="000A1D68"/>
    <w:rsid w:val="000E299E"/>
    <w:rsid w:val="000E77E3"/>
    <w:rsid w:val="001010C3"/>
    <w:rsid w:val="001650C3"/>
    <w:rsid w:val="001D61BC"/>
    <w:rsid w:val="001E62F9"/>
    <w:rsid w:val="00225216"/>
    <w:rsid w:val="002E4CCD"/>
    <w:rsid w:val="0033787F"/>
    <w:rsid w:val="00350227"/>
    <w:rsid w:val="00355E2D"/>
    <w:rsid w:val="003702BD"/>
    <w:rsid w:val="00381CA1"/>
    <w:rsid w:val="00401292"/>
    <w:rsid w:val="0040154E"/>
    <w:rsid w:val="0040262E"/>
    <w:rsid w:val="00453C13"/>
    <w:rsid w:val="00460DD7"/>
    <w:rsid w:val="004642CD"/>
    <w:rsid w:val="00467197"/>
    <w:rsid w:val="00487D3A"/>
    <w:rsid w:val="004938B4"/>
    <w:rsid w:val="004B56C0"/>
    <w:rsid w:val="004C35EC"/>
    <w:rsid w:val="004C7243"/>
    <w:rsid w:val="004D314B"/>
    <w:rsid w:val="004F6D1D"/>
    <w:rsid w:val="00522D2C"/>
    <w:rsid w:val="0056398C"/>
    <w:rsid w:val="00567C61"/>
    <w:rsid w:val="00567D47"/>
    <w:rsid w:val="00570E3E"/>
    <w:rsid w:val="005B15FA"/>
    <w:rsid w:val="005F61EF"/>
    <w:rsid w:val="0060009C"/>
    <w:rsid w:val="00621057"/>
    <w:rsid w:val="00643BA1"/>
    <w:rsid w:val="00650084"/>
    <w:rsid w:val="0065522E"/>
    <w:rsid w:val="00655DEA"/>
    <w:rsid w:val="00685C6D"/>
    <w:rsid w:val="00692C8F"/>
    <w:rsid w:val="006B0812"/>
    <w:rsid w:val="006B655A"/>
    <w:rsid w:val="006C040B"/>
    <w:rsid w:val="006C3F39"/>
    <w:rsid w:val="00710142"/>
    <w:rsid w:val="00711290"/>
    <w:rsid w:val="00723241"/>
    <w:rsid w:val="0073256A"/>
    <w:rsid w:val="007327A4"/>
    <w:rsid w:val="00745973"/>
    <w:rsid w:val="00760C68"/>
    <w:rsid w:val="00761C0E"/>
    <w:rsid w:val="00781B7C"/>
    <w:rsid w:val="00787BB8"/>
    <w:rsid w:val="007A440F"/>
    <w:rsid w:val="007B1C9C"/>
    <w:rsid w:val="007B4C9D"/>
    <w:rsid w:val="007D0A02"/>
    <w:rsid w:val="007E7AE1"/>
    <w:rsid w:val="0080359E"/>
    <w:rsid w:val="0081561C"/>
    <w:rsid w:val="0082009D"/>
    <w:rsid w:val="00822F51"/>
    <w:rsid w:val="00850162"/>
    <w:rsid w:val="008520DC"/>
    <w:rsid w:val="008731E0"/>
    <w:rsid w:val="008B1252"/>
    <w:rsid w:val="008B21EB"/>
    <w:rsid w:val="008B4D51"/>
    <w:rsid w:val="008D5C47"/>
    <w:rsid w:val="008F37C2"/>
    <w:rsid w:val="008F49BF"/>
    <w:rsid w:val="008F6CFE"/>
    <w:rsid w:val="00944EBF"/>
    <w:rsid w:val="00947630"/>
    <w:rsid w:val="009501B1"/>
    <w:rsid w:val="00950B60"/>
    <w:rsid w:val="00966DB9"/>
    <w:rsid w:val="009A4080"/>
    <w:rsid w:val="009B6EF5"/>
    <w:rsid w:val="009C5AF2"/>
    <w:rsid w:val="009D15EF"/>
    <w:rsid w:val="00A07814"/>
    <w:rsid w:val="00A2524B"/>
    <w:rsid w:val="00A551CF"/>
    <w:rsid w:val="00A63239"/>
    <w:rsid w:val="00A86DBE"/>
    <w:rsid w:val="00A879CF"/>
    <w:rsid w:val="00AF5F22"/>
    <w:rsid w:val="00B0027D"/>
    <w:rsid w:val="00B3055E"/>
    <w:rsid w:val="00B51AB4"/>
    <w:rsid w:val="00B52C9F"/>
    <w:rsid w:val="00B62D0F"/>
    <w:rsid w:val="00B631A0"/>
    <w:rsid w:val="00B9034A"/>
    <w:rsid w:val="00B927DF"/>
    <w:rsid w:val="00B978BB"/>
    <w:rsid w:val="00BC1F77"/>
    <w:rsid w:val="00BD1C58"/>
    <w:rsid w:val="00BE0785"/>
    <w:rsid w:val="00BF2B81"/>
    <w:rsid w:val="00C43519"/>
    <w:rsid w:val="00C849BF"/>
    <w:rsid w:val="00C87330"/>
    <w:rsid w:val="00CB6C32"/>
    <w:rsid w:val="00CC5E64"/>
    <w:rsid w:val="00CD605B"/>
    <w:rsid w:val="00CF0BA5"/>
    <w:rsid w:val="00D16C96"/>
    <w:rsid w:val="00D631A5"/>
    <w:rsid w:val="00D727DA"/>
    <w:rsid w:val="00D736C0"/>
    <w:rsid w:val="00D770ED"/>
    <w:rsid w:val="00DA0DD8"/>
    <w:rsid w:val="00DC6EE2"/>
    <w:rsid w:val="00DD1F82"/>
    <w:rsid w:val="00E30DAF"/>
    <w:rsid w:val="00E44F1B"/>
    <w:rsid w:val="00E76414"/>
    <w:rsid w:val="00E76EB3"/>
    <w:rsid w:val="00E8090E"/>
    <w:rsid w:val="00E8133B"/>
    <w:rsid w:val="00EA69AD"/>
    <w:rsid w:val="00EB66FF"/>
    <w:rsid w:val="00EB7A3E"/>
    <w:rsid w:val="00EC4A7B"/>
    <w:rsid w:val="00EE4959"/>
    <w:rsid w:val="00EF5CCB"/>
    <w:rsid w:val="00F074D6"/>
    <w:rsid w:val="00F21DD7"/>
    <w:rsid w:val="00F36925"/>
    <w:rsid w:val="00F726E1"/>
    <w:rsid w:val="00FA108E"/>
    <w:rsid w:val="00FB025D"/>
    <w:rsid w:val="00FE2219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73208"/>
  <w15:docId w15:val="{BF4F03B7-D72D-4AD5-9312-0BF61E5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E1358-B7D0-4ECB-AAA6-A2D3DA05B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5EEA1-D90E-4A17-AD34-B6EEC4E38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C0E56-531A-48FD-9D0A-C9979B51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cp:lastModifiedBy>Mathieu GARCIA</cp:lastModifiedBy>
  <cp:revision>75</cp:revision>
  <cp:lastPrinted>2017-08-30T14:43:00Z</cp:lastPrinted>
  <dcterms:created xsi:type="dcterms:W3CDTF">2016-01-29T07:57:00Z</dcterms:created>
  <dcterms:modified xsi:type="dcterms:W3CDTF">2021-04-04T14:16:00Z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